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1C" w:rsidRPr="0062142C" w:rsidRDefault="008761A0">
      <w:pPr>
        <w:bidi/>
        <w:spacing w:after="240" w:line="100" w:lineRule="atLeast"/>
        <w:ind w:left="360" w:right="180"/>
        <w:jc w:val="center"/>
        <w:rPr>
          <w:rFonts w:ascii="Times New Roman" w:hAnsi="Times New Roman" w:cs="Times New Roman"/>
          <w:sz w:val="32"/>
          <w:szCs w:val="32"/>
        </w:rPr>
      </w:pPr>
      <w:r w:rsidRPr="0062142C">
        <w:rPr>
          <w:rFonts w:ascii="Times New Roman" w:hAnsi="Times New Roman" w:cs="Times New Roman"/>
          <w:b/>
          <w:bCs/>
          <w:color w:val="161616"/>
          <w:sz w:val="32"/>
          <w:szCs w:val="32"/>
          <w:rtl/>
          <w:lang w:bidi="he-IL"/>
        </w:rPr>
        <w:t>האינציקלופדיה הסינית // ורד שניר</w:t>
      </w:r>
    </w:p>
    <w:p w:rsidR="002A5F1C" w:rsidRPr="00060418" w:rsidRDefault="002A5F1C">
      <w:pPr>
        <w:bidi/>
        <w:spacing w:after="240" w:line="100" w:lineRule="atLeast"/>
        <w:ind w:left="360" w:right="180"/>
        <w:jc w:val="center"/>
        <w:rPr>
          <w:rFonts w:ascii="Times New Roman" w:hAnsi="Times New Roman" w:cs="Times New Roman"/>
        </w:rPr>
      </w:pPr>
    </w:p>
    <w:p w:rsidR="00366AC0" w:rsidRPr="00060418" w:rsidRDefault="00366AC0" w:rsidP="00670145">
      <w:pPr>
        <w:bidi/>
        <w:spacing w:after="240" w:line="300" w:lineRule="auto"/>
        <w:ind w:left="360" w:right="187"/>
        <w:jc w:val="both"/>
        <w:rPr>
          <w:rFonts w:ascii="Times New Roman" w:hAnsi="Times New Roman" w:cs="Times New Roman"/>
          <w:sz w:val="28"/>
          <w:szCs w:val="28"/>
        </w:rPr>
      </w:pPr>
      <w:r w:rsidRPr="00060418">
        <w:rPr>
          <w:rFonts w:ascii="Times New Roman" w:hAnsi="Times New Roman" w:cs="Times New Roman"/>
          <w:color w:val="161616"/>
          <w:sz w:val="28"/>
          <w:szCs w:val="28"/>
          <w:rtl/>
          <w:lang w:bidi="he-IL"/>
        </w:rPr>
        <w:t xml:space="preserve">בשנת </w:t>
      </w:r>
      <w:r w:rsidRPr="00060418">
        <w:rPr>
          <w:rFonts w:ascii="Times New Roman" w:hAnsi="Times New Roman" w:cs="Times New Roman"/>
          <w:color w:val="161616"/>
          <w:sz w:val="28"/>
          <w:szCs w:val="28"/>
          <w:lang w:bidi="he-IL"/>
        </w:rPr>
        <w:t>1977</w:t>
      </w:r>
      <w:r w:rsidRPr="00060418">
        <w:rPr>
          <w:rFonts w:ascii="Times New Roman" w:hAnsi="Times New Roman" w:cs="Times New Roman"/>
          <w:color w:val="161616"/>
          <w:sz w:val="28"/>
          <w:szCs w:val="28"/>
          <w:rtl/>
          <w:lang w:bidi="he-IL"/>
        </w:rPr>
        <w:t xml:space="preserve"> שלחה נאס"א לחלל במסגרת פרויקט "</w:t>
      </w:r>
      <w:r w:rsidRPr="00060418">
        <w:rPr>
          <w:rFonts w:ascii="Times New Roman" w:hAnsi="Times New Roman" w:cs="Times New Roman"/>
          <w:color w:val="161616"/>
          <w:sz w:val="28"/>
          <w:szCs w:val="28"/>
          <w:lang w:bidi="he-IL"/>
        </w:rPr>
        <w:t>Voyager</w:t>
      </w:r>
      <w:r w:rsidRPr="00060418">
        <w:rPr>
          <w:rFonts w:ascii="Times New Roman" w:hAnsi="Times New Roman" w:cs="Times New Roman"/>
          <w:color w:val="161616"/>
          <w:sz w:val="28"/>
          <w:szCs w:val="28"/>
          <w:rtl/>
          <w:lang w:bidi="he-IL"/>
        </w:rPr>
        <w:t>" תקליט מוזהב המכיל מקבץ דימויים וקבצי שמע המתיימרים לייצג את העולם בפני אינטיליגנציה חוצנית שעשויה להיתקל בו.</w:t>
      </w:r>
    </w:p>
    <w:p w:rsidR="00366AC0" w:rsidRPr="00060418" w:rsidRDefault="00366AC0" w:rsidP="00B77BEB">
      <w:pPr>
        <w:bidi/>
        <w:spacing w:after="240" w:line="300" w:lineRule="auto"/>
        <w:ind w:left="360" w:right="187"/>
        <w:jc w:val="both"/>
        <w:rPr>
          <w:rFonts w:ascii="Times New Roman" w:hAnsi="Times New Roman" w:cs="Times New Roman"/>
          <w:sz w:val="28"/>
          <w:szCs w:val="28"/>
        </w:rPr>
      </w:pPr>
      <w:r w:rsidRPr="00060418">
        <w:rPr>
          <w:rFonts w:ascii="Times New Roman" w:hAnsi="Times New Roman" w:cs="Times New Roman"/>
          <w:color w:val="161616"/>
          <w:sz w:val="28"/>
          <w:szCs w:val="28"/>
          <w:rtl/>
          <w:lang w:bidi="he-IL"/>
        </w:rPr>
        <w:t xml:space="preserve">תוכן התקליט נבחר על ​​ידי ועדה בראשות ד"ר קרל סגן. בתקליט אוסף בן </w:t>
      </w:r>
      <w:r w:rsidRPr="00060418">
        <w:rPr>
          <w:rFonts w:ascii="Times New Roman" w:hAnsi="Times New Roman" w:cs="Times New Roman"/>
          <w:color w:val="161616"/>
          <w:sz w:val="28"/>
          <w:szCs w:val="28"/>
          <w:lang w:bidi="he-IL"/>
        </w:rPr>
        <w:t>115</w:t>
      </w:r>
      <w:r w:rsidRPr="00060418">
        <w:rPr>
          <w:rFonts w:ascii="Times New Roman" w:hAnsi="Times New Roman" w:cs="Times New Roman"/>
          <w:color w:val="161616"/>
          <w:sz w:val="28"/>
          <w:szCs w:val="28"/>
          <w:rtl/>
          <w:lang w:bidi="he-IL"/>
        </w:rPr>
        <w:t xml:space="preserve"> תמונות ומגוון צלילים טבעיים כגון רוח ורעם, ציפורים, לווייתנים וחיות אחרות. בנוסף, קטעי מוסיקה מתרבויות ותקופות שונות, ברכות מכדור הארץ (ב-</w:t>
      </w:r>
      <w:r w:rsidRPr="00060418">
        <w:rPr>
          <w:rFonts w:ascii="Times New Roman" w:hAnsi="Times New Roman" w:cs="Times New Roman"/>
          <w:color w:val="161616"/>
          <w:sz w:val="28"/>
          <w:szCs w:val="28"/>
          <w:lang w:bidi="he-IL"/>
        </w:rPr>
        <w:t>55</w:t>
      </w:r>
      <w:r w:rsidRPr="00060418">
        <w:rPr>
          <w:rFonts w:ascii="Times New Roman" w:hAnsi="Times New Roman" w:cs="Times New Roman"/>
          <w:color w:val="161616"/>
          <w:sz w:val="28"/>
          <w:szCs w:val="28"/>
          <w:rtl/>
          <w:lang w:bidi="he-IL"/>
        </w:rPr>
        <w:t xml:space="preserve"> שפות) והודעה מודפסת מנשיא ארה"ב, ג'ימי קרטר ומזכ"ל האו"ם, קורט ולדהיים. התקליט נעטף במגן אלומיניום ונשלח </w:t>
      </w:r>
      <w:r w:rsidR="00060418" w:rsidRPr="00060418">
        <w:rPr>
          <w:rFonts w:ascii="Times New Roman" w:hAnsi="Times New Roman" w:cs="Times New Roman" w:hint="cs"/>
          <w:color w:val="161616"/>
          <w:sz w:val="28"/>
          <w:szCs w:val="28"/>
          <w:rtl/>
          <w:lang w:bidi="he-IL"/>
        </w:rPr>
        <w:t>בליווי</w:t>
      </w:r>
      <w:r w:rsidRPr="00060418">
        <w:rPr>
          <w:rFonts w:ascii="Times New Roman" w:hAnsi="Times New Roman" w:cs="Times New Roman"/>
          <w:color w:val="161616"/>
          <w:sz w:val="28"/>
          <w:szCs w:val="28"/>
          <w:rtl/>
          <w:lang w:bidi="he-IL"/>
        </w:rPr>
        <w:t xml:space="preserve"> ראש מחט ומחט. על גבי התקליט הוראות בשפה סמלית שמתארות את מקורה של החללית ואת האופן שבו יש לנגן את התקליט. </w:t>
      </w:r>
    </w:p>
    <w:p w:rsidR="00366AC0" w:rsidRPr="00060418" w:rsidRDefault="00366AC0" w:rsidP="00B77BEB">
      <w:pPr>
        <w:bidi/>
        <w:spacing w:after="240" w:line="300" w:lineRule="auto"/>
        <w:ind w:left="360" w:right="187"/>
        <w:jc w:val="both"/>
        <w:rPr>
          <w:rFonts w:ascii="Times New Roman" w:hAnsi="Times New Roman" w:cs="Times New Roman"/>
          <w:sz w:val="28"/>
          <w:szCs w:val="28"/>
        </w:rPr>
      </w:pPr>
      <w:r w:rsidRPr="00060418">
        <w:rPr>
          <w:rFonts w:ascii="Times New Roman" w:hAnsi="Times New Roman" w:cs="Times New Roman"/>
          <w:color w:val="161616"/>
          <w:sz w:val="28"/>
          <w:szCs w:val="28"/>
          <w:rtl/>
          <w:lang w:bidi="he-IL"/>
        </w:rPr>
        <w:t xml:space="preserve">האוסף המוזיקלי כולל אמנים כמו בטהובן, </w:t>
      </w:r>
      <w:r w:rsidR="0062142C">
        <w:rPr>
          <w:rFonts w:ascii="Times New Roman" w:hAnsi="Times New Roman" w:cs="Times New Roman" w:hint="cs"/>
          <w:color w:val="161616"/>
          <w:sz w:val="28"/>
          <w:szCs w:val="28"/>
          <w:rtl/>
          <w:lang w:bidi="he-IL"/>
        </w:rPr>
        <w:t>גו</w:t>
      </w:r>
      <w:r w:rsidR="0062142C">
        <w:rPr>
          <w:rFonts w:ascii="Helvetica" w:hAnsi="Helvetica" w:cs="Times New Roman"/>
          <w:color w:val="161616"/>
          <w:sz w:val="28"/>
          <w:szCs w:val="28"/>
          <w:rtl/>
          <w:lang w:bidi="he-IL"/>
        </w:rPr>
        <w:t>ּ</w:t>
      </w:r>
      <w:r w:rsidR="0062142C">
        <w:rPr>
          <w:rFonts w:ascii="Times New Roman" w:hAnsi="Times New Roman" w:cs="Times New Roman" w:hint="cs"/>
          <w:color w:val="161616"/>
          <w:sz w:val="28"/>
          <w:szCs w:val="28"/>
          <w:rtl/>
          <w:lang w:bidi="he-IL"/>
        </w:rPr>
        <w:t>אן פינגו</w:t>
      </w:r>
      <w:r w:rsidR="0062142C">
        <w:rPr>
          <w:rFonts w:ascii="Helvetica" w:hAnsi="Helvetica" w:cs="Times New Roman"/>
          <w:color w:val="161616"/>
          <w:sz w:val="28"/>
          <w:szCs w:val="28"/>
          <w:rtl/>
          <w:lang w:bidi="he-IL"/>
        </w:rPr>
        <w:t>ּ</w:t>
      </w:r>
      <w:r w:rsidRPr="00060418">
        <w:rPr>
          <w:rFonts w:ascii="Times New Roman" w:hAnsi="Times New Roman" w:cs="Times New Roman"/>
          <w:color w:val="161616"/>
          <w:sz w:val="28"/>
          <w:szCs w:val="28"/>
          <w:rtl/>
          <w:lang w:bidi="he-IL"/>
        </w:rPr>
        <w:t>, מוצרט, סטרווינסקי, צ'אק ברי ו</w:t>
      </w:r>
      <w:r w:rsidR="0062142C">
        <w:rPr>
          <w:rFonts w:ascii="Times New Roman" w:hAnsi="Times New Roman" w:cs="Times New Roman" w:hint="cs"/>
          <w:color w:val="161616"/>
          <w:sz w:val="28"/>
          <w:szCs w:val="28"/>
          <w:rtl/>
          <w:lang w:bidi="he-IL"/>
        </w:rPr>
        <w:t>ק</w:t>
      </w:r>
      <w:r w:rsidR="0062142C">
        <w:rPr>
          <w:rFonts w:ascii="Helvetica" w:hAnsi="Helvetica" w:cs="Times New Roman"/>
          <w:color w:val="161616"/>
          <w:sz w:val="28"/>
          <w:szCs w:val="28"/>
          <w:rtl/>
          <w:lang w:bidi="he-IL"/>
        </w:rPr>
        <w:t>ֵ</w:t>
      </w:r>
      <w:r w:rsidR="0062142C">
        <w:rPr>
          <w:rFonts w:ascii="Times New Roman" w:hAnsi="Times New Roman" w:cs="Times New Roman" w:hint="cs"/>
          <w:color w:val="161616"/>
          <w:sz w:val="28"/>
          <w:szCs w:val="28"/>
          <w:rtl/>
          <w:lang w:bidi="he-IL"/>
        </w:rPr>
        <w:t>סרב</w:t>
      </w:r>
      <w:r w:rsidR="0062142C">
        <w:rPr>
          <w:rFonts w:ascii="Times New Roman" w:hAnsi="Times New Roman" w:cs="Times New Roman"/>
          <w:color w:val="161616"/>
          <w:sz w:val="28"/>
          <w:szCs w:val="28"/>
          <w:rtl/>
          <w:lang w:bidi="he-IL"/>
        </w:rPr>
        <w:t>ָ</w:t>
      </w:r>
      <w:r w:rsidR="0062142C">
        <w:rPr>
          <w:rFonts w:ascii="Times New Roman" w:hAnsi="Times New Roman" w:cs="Times New Roman" w:hint="cs"/>
          <w:color w:val="161616"/>
          <w:sz w:val="28"/>
          <w:szCs w:val="28"/>
          <w:rtl/>
          <w:lang w:bidi="he-IL"/>
        </w:rPr>
        <w:t>יי ק</w:t>
      </w:r>
      <w:r w:rsidR="0062142C">
        <w:rPr>
          <w:rFonts w:ascii="Helvetica" w:hAnsi="Helvetica" w:cs="Times New Roman"/>
          <w:color w:val="161616"/>
          <w:sz w:val="28"/>
          <w:szCs w:val="28"/>
          <w:rtl/>
          <w:lang w:bidi="he-IL"/>
        </w:rPr>
        <w:t>ֵ</w:t>
      </w:r>
      <w:r w:rsidR="0062142C">
        <w:rPr>
          <w:rFonts w:ascii="Times New Roman" w:hAnsi="Times New Roman" w:cs="Times New Roman" w:hint="cs"/>
          <w:color w:val="161616"/>
          <w:sz w:val="28"/>
          <w:szCs w:val="28"/>
          <w:rtl/>
          <w:lang w:bidi="he-IL"/>
        </w:rPr>
        <w:t>רק</w:t>
      </w:r>
      <w:r w:rsidR="0062142C">
        <w:rPr>
          <w:rFonts w:ascii="Times New Roman" w:hAnsi="Times New Roman" w:cs="Times New Roman"/>
          <w:color w:val="161616"/>
          <w:sz w:val="28"/>
          <w:szCs w:val="28"/>
          <w:rtl/>
          <w:lang w:bidi="he-IL"/>
        </w:rPr>
        <w:t>ָ</w:t>
      </w:r>
      <w:r w:rsidR="0062142C">
        <w:rPr>
          <w:rFonts w:ascii="Times New Roman" w:hAnsi="Times New Roman" w:cs="Times New Roman" w:hint="cs"/>
          <w:color w:val="161616"/>
          <w:sz w:val="28"/>
          <w:szCs w:val="28"/>
          <w:rtl/>
          <w:lang w:bidi="he-IL"/>
        </w:rPr>
        <w:t>ר</w:t>
      </w:r>
      <w:r w:rsidRPr="00060418">
        <w:rPr>
          <w:rFonts w:ascii="Times New Roman" w:hAnsi="Times New Roman" w:cs="Times New Roman"/>
          <w:color w:val="161616"/>
          <w:sz w:val="28"/>
          <w:szCs w:val="28"/>
          <w:rtl/>
          <w:lang w:bidi="he-IL"/>
        </w:rPr>
        <w:t>.</w:t>
      </w:r>
    </w:p>
    <w:p w:rsidR="00366AC0" w:rsidRPr="00060418" w:rsidRDefault="00366AC0" w:rsidP="00B77BEB">
      <w:pPr>
        <w:bidi/>
        <w:spacing w:after="240" w:line="300" w:lineRule="auto"/>
        <w:ind w:left="360" w:right="187"/>
        <w:jc w:val="both"/>
        <w:rPr>
          <w:rFonts w:ascii="Times New Roman" w:hAnsi="Times New Roman" w:cs="Times New Roman"/>
          <w:sz w:val="28"/>
          <w:szCs w:val="28"/>
        </w:rPr>
      </w:pPr>
      <w:r w:rsidRPr="00060418">
        <w:rPr>
          <w:rFonts w:ascii="Times New Roman" w:hAnsi="Times New Roman" w:cs="Times New Roman"/>
          <w:color w:val="161616"/>
          <w:sz w:val="28"/>
          <w:szCs w:val="28"/>
          <w:rtl/>
          <w:lang w:bidi="he-IL"/>
        </w:rPr>
        <w:t>אוסף התמונות כולל את מערכת השמש והפלנטות, מבנה ה-</w:t>
      </w:r>
      <w:r w:rsidRPr="00060418">
        <w:rPr>
          <w:rFonts w:ascii="Times New Roman" w:hAnsi="Times New Roman" w:cs="Times New Roman"/>
          <w:color w:val="161616"/>
          <w:sz w:val="28"/>
          <w:szCs w:val="28"/>
        </w:rPr>
        <w:t>DNA</w:t>
      </w:r>
      <w:r w:rsidRPr="00060418">
        <w:rPr>
          <w:rFonts w:ascii="Times New Roman" w:hAnsi="Times New Roman" w:cs="Times New Roman"/>
          <w:color w:val="161616"/>
          <w:sz w:val="28"/>
          <w:szCs w:val="28"/>
          <w:rtl/>
          <w:lang w:bidi="he-IL"/>
        </w:rPr>
        <w:t>, אנטומיה ורבייה אנושית, בעלי חיים, צמחים, נופים, מזון, אדריכלות ודיוקנאות של אנשים בחיי היום</w:t>
      </w:r>
      <w:r w:rsidR="00DF2C59" w:rsidRPr="00060418">
        <w:rPr>
          <w:rFonts w:ascii="Times New Roman" w:hAnsi="Times New Roman" w:cs="Times New Roman" w:hint="cs"/>
          <w:color w:val="161616"/>
          <w:sz w:val="28"/>
          <w:szCs w:val="28"/>
          <w:rtl/>
          <w:lang w:bidi="he-IL"/>
        </w:rPr>
        <w:t>-</w:t>
      </w:r>
      <w:r w:rsidRPr="00060418">
        <w:rPr>
          <w:rFonts w:ascii="Times New Roman" w:hAnsi="Times New Roman" w:cs="Times New Roman"/>
          <w:color w:val="161616"/>
          <w:sz w:val="28"/>
          <w:szCs w:val="28"/>
          <w:rtl/>
          <w:lang w:bidi="he-IL"/>
        </w:rPr>
        <w:t xml:space="preserve">יום ממגוון תרבויות. מרבית התמונות מבוארות </w:t>
      </w:r>
      <w:r w:rsidR="00DF2C59" w:rsidRPr="00060418">
        <w:rPr>
          <w:rFonts w:ascii="Times New Roman" w:hAnsi="Times New Roman" w:cs="Times New Roman" w:hint="cs"/>
          <w:color w:val="161616"/>
          <w:sz w:val="28"/>
          <w:szCs w:val="28"/>
          <w:rtl/>
          <w:lang w:bidi="he-IL"/>
        </w:rPr>
        <w:t>באמצעות</w:t>
      </w:r>
      <w:r w:rsidRPr="00060418">
        <w:rPr>
          <w:rFonts w:ascii="Times New Roman" w:hAnsi="Times New Roman" w:cs="Times New Roman"/>
          <w:color w:val="161616"/>
          <w:sz w:val="28"/>
          <w:szCs w:val="28"/>
          <w:rtl/>
          <w:lang w:bidi="he-IL"/>
        </w:rPr>
        <w:t xml:space="preserve"> סימנים של זמן, גודל או מסה. המוטיבציה המרכזית העולה מפרויקט נאס"א הינה הנסיון לכימות של המפעל המודרניסטי, קפסולה של רגע בזמן האנושי, </w:t>
      </w:r>
      <w:r w:rsidRPr="00060418">
        <w:rPr>
          <w:rFonts w:ascii="Times New Roman" w:hAnsi="Times New Roman" w:cs="Times New Roman"/>
          <w:color w:val="161616"/>
          <w:sz w:val="28"/>
          <w:szCs w:val="28"/>
          <w:lang w:bidi="he-IL"/>
        </w:rPr>
        <w:t>1977</w:t>
      </w:r>
      <w:r w:rsidRPr="00060418">
        <w:rPr>
          <w:rFonts w:ascii="Times New Roman" w:hAnsi="Times New Roman" w:cs="Times New Roman"/>
          <w:color w:val="161616"/>
          <w:sz w:val="28"/>
          <w:szCs w:val="28"/>
          <w:rtl/>
          <w:lang w:bidi="he-IL"/>
        </w:rPr>
        <w:t>.</w:t>
      </w:r>
    </w:p>
    <w:p w:rsidR="00366AC0" w:rsidRPr="00060418" w:rsidRDefault="00366AC0" w:rsidP="00B77BEB">
      <w:pPr>
        <w:bidi/>
        <w:spacing w:after="240" w:line="300" w:lineRule="auto"/>
        <w:ind w:left="360" w:right="187"/>
        <w:jc w:val="both"/>
        <w:rPr>
          <w:rFonts w:ascii="Times New Roman" w:hAnsi="Times New Roman" w:cs="Times New Roman"/>
          <w:color w:val="161616"/>
          <w:sz w:val="28"/>
          <w:szCs w:val="28"/>
          <w:lang w:bidi="he-IL"/>
        </w:rPr>
      </w:pPr>
      <w:r w:rsidRPr="00060418">
        <w:rPr>
          <w:rFonts w:ascii="Times New Roman" w:hAnsi="Times New Roman" w:cs="Times New Roman"/>
          <w:color w:val="161616"/>
          <w:sz w:val="28"/>
          <w:szCs w:val="28"/>
          <w:rtl/>
          <w:lang w:bidi="he-IL"/>
        </w:rPr>
        <w:t>הדימויים וקבצי השמע שנבחרו עִנ</w:t>
      </w:r>
      <w:r w:rsidR="00DC2F50" w:rsidRPr="00060418">
        <w:rPr>
          <w:rFonts w:ascii="Times New Roman" w:hAnsi="Times New Roman" w:cs="Times New Roman"/>
          <w:color w:val="161616"/>
          <w:sz w:val="28"/>
          <w:szCs w:val="28"/>
          <w:rtl/>
          <w:lang w:bidi="he-IL"/>
        </w:rPr>
        <w:t>יינו אותי מאחר שנתפסו בעיניי כאַ</w:t>
      </w:r>
      <w:r w:rsidRPr="00060418">
        <w:rPr>
          <w:rFonts w:ascii="Times New Roman" w:hAnsi="Times New Roman" w:cs="Times New Roman"/>
          <w:color w:val="161616"/>
          <w:sz w:val="28"/>
          <w:szCs w:val="28"/>
          <w:rtl/>
          <w:lang w:bidi="he-IL"/>
        </w:rPr>
        <w:t>קְט אוֹצְרוּתי</w:t>
      </w:r>
      <w:r w:rsidRPr="00060418">
        <w:rPr>
          <w:rFonts w:ascii="Times New Roman" w:hAnsi="Times New Roman" w:cs="Times New Roman" w:hint="cs"/>
          <w:color w:val="161616"/>
          <w:sz w:val="28"/>
          <w:szCs w:val="28"/>
          <w:rtl/>
          <w:lang w:bidi="he-IL"/>
        </w:rPr>
        <w:t xml:space="preserve"> פולקלוריסטי</w:t>
      </w:r>
      <w:r w:rsidR="001B071C" w:rsidRPr="00060418">
        <w:rPr>
          <w:rFonts w:ascii="Times New Roman" w:hAnsi="Times New Roman" w:cs="Times New Roman"/>
          <w:color w:val="161616"/>
          <w:sz w:val="28"/>
          <w:szCs w:val="28"/>
          <w:rtl/>
          <w:lang w:bidi="he-IL"/>
        </w:rPr>
        <w:t xml:space="preserve"> ו</w:t>
      </w:r>
      <w:r w:rsidR="001B071C" w:rsidRPr="00060418">
        <w:rPr>
          <w:rFonts w:ascii="Times New Roman" w:hAnsi="Times New Roman" w:cs="Times New Roman" w:hint="cs"/>
          <w:color w:val="161616"/>
          <w:sz w:val="28"/>
          <w:szCs w:val="28"/>
          <w:rtl/>
          <w:lang w:bidi="he-IL"/>
        </w:rPr>
        <w:t>נ</w:t>
      </w:r>
      <w:r w:rsidRPr="00060418">
        <w:rPr>
          <w:rFonts w:ascii="Times New Roman" w:hAnsi="Times New Roman" w:cs="Times New Roman"/>
          <w:color w:val="161616"/>
          <w:sz w:val="28"/>
          <w:szCs w:val="28"/>
          <w:rtl/>
          <w:lang w:bidi="he-IL"/>
        </w:rPr>
        <w:t>סיון עקר ואף כוחני לייצוג העולם</w:t>
      </w:r>
      <w:r w:rsidRPr="00060418">
        <w:rPr>
          <w:rFonts w:ascii="Times New Roman" w:hAnsi="Times New Roman" w:cs="Times New Roman" w:hint="cs"/>
          <w:color w:val="161616"/>
          <w:sz w:val="28"/>
          <w:szCs w:val="28"/>
          <w:rtl/>
          <w:lang w:bidi="he-IL"/>
        </w:rPr>
        <w:t xml:space="preserve">. </w:t>
      </w:r>
      <w:r w:rsidRPr="00060418">
        <w:rPr>
          <w:rFonts w:ascii="Times New Roman" w:hAnsi="Times New Roman" w:cs="Times New Roman"/>
          <w:color w:val="161616"/>
          <w:sz w:val="28"/>
          <w:szCs w:val="28"/>
          <w:rtl/>
          <w:lang w:bidi="he-IL"/>
        </w:rPr>
        <w:t xml:space="preserve">לתפיסתי, התקליט הינו רצף של מידע שאינו ניתן לסיכום או הבנה. </w:t>
      </w:r>
    </w:p>
    <w:p w:rsidR="00366AC0" w:rsidRPr="00060418" w:rsidRDefault="00366AC0" w:rsidP="00B77BEB">
      <w:pPr>
        <w:bidi/>
        <w:spacing w:after="240" w:line="300" w:lineRule="auto"/>
        <w:ind w:left="360" w:right="187"/>
        <w:jc w:val="both"/>
        <w:rPr>
          <w:rFonts w:ascii="Times New Roman" w:hAnsi="Times New Roman" w:cs="Times New Roman"/>
          <w:sz w:val="28"/>
          <w:szCs w:val="28"/>
        </w:rPr>
      </w:pPr>
      <w:r w:rsidRPr="00060418">
        <w:rPr>
          <w:rFonts w:ascii="Times New Roman" w:hAnsi="Times New Roman" w:cs="Times New Roman"/>
          <w:color w:val="161616"/>
          <w:sz w:val="28"/>
          <w:szCs w:val="28"/>
          <w:rtl/>
          <w:lang w:bidi="he-IL"/>
        </w:rPr>
        <w:t>העבודה הינה נסיון ל</w:t>
      </w:r>
      <w:r w:rsidRPr="00060418">
        <w:rPr>
          <w:rFonts w:ascii="Times New Roman" w:hAnsi="Times New Roman" w:cs="Times New Roman" w:hint="cs"/>
          <w:color w:val="161616"/>
          <w:sz w:val="28"/>
          <w:szCs w:val="28"/>
          <w:rtl/>
          <w:lang w:bidi="he-IL"/>
        </w:rPr>
        <w:t xml:space="preserve">ערעור יסודות הארכיון, בחינתו </w:t>
      </w:r>
      <w:r w:rsidRPr="00060418">
        <w:rPr>
          <w:rFonts w:ascii="Times New Roman" w:hAnsi="Times New Roman" w:cs="Times New Roman"/>
          <w:color w:val="161616"/>
          <w:sz w:val="28"/>
          <w:szCs w:val="28"/>
          <w:rtl/>
          <w:lang w:bidi="he-IL"/>
        </w:rPr>
        <w:t>מנקודת מבט אחרת המוביל</w:t>
      </w:r>
      <w:r w:rsidRPr="00060418">
        <w:rPr>
          <w:rFonts w:ascii="Times New Roman" w:hAnsi="Times New Roman" w:cs="Times New Roman" w:hint="cs"/>
          <w:color w:val="161616"/>
          <w:sz w:val="28"/>
          <w:szCs w:val="28"/>
          <w:rtl/>
          <w:lang w:bidi="he-IL"/>
        </w:rPr>
        <w:t>ה</w:t>
      </w:r>
      <w:r w:rsidRPr="00060418">
        <w:rPr>
          <w:rFonts w:ascii="Times New Roman" w:hAnsi="Times New Roman" w:cs="Times New Roman"/>
          <w:color w:val="161616"/>
          <w:sz w:val="28"/>
          <w:szCs w:val="28"/>
          <w:rtl/>
          <w:lang w:bidi="he-IL"/>
        </w:rPr>
        <w:t xml:space="preserve"> להתמוססות הידע המו</w:t>
      </w:r>
      <w:r w:rsidR="001B071C" w:rsidRPr="00060418">
        <w:rPr>
          <w:rFonts w:ascii="Times New Roman" w:hAnsi="Times New Roman" w:cs="Times New Roman"/>
          <w:color w:val="161616"/>
          <w:sz w:val="28"/>
          <w:szCs w:val="28"/>
          <w:rtl/>
          <w:lang w:bidi="he-IL"/>
        </w:rPr>
        <w:t>כָּ</w:t>
      </w:r>
      <w:r w:rsidRPr="00060418">
        <w:rPr>
          <w:rFonts w:ascii="Times New Roman" w:hAnsi="Times New Roman" w:cs="Times New Roman"/>
          <w:color w:val="161616"/>
          <w:sz w:val="28"/>
          <w:szCs w:val="28"/>
          <w:rtl/>
          <w:lang w:bidi="he-IL"/>
        </w:rPr>
        <w:t>ר והיכולת לייצר משמעות</w:t>
      </w:r>
      <w:r w:rsidRPr="00060418">
        <w:rPr>
          <w:rFonts w:ascii="Times New Roman" w:hAnsi="Times New Roman" w:cs="Times New Roman" w:hint="cs"/>
          <w:color w:val="161616"/>
          <w:sz w:val="28"/>
          <w:szCs w:val="28"/>
          <w:rtl/>
          <w:lang w:bidi="he-IL"/>
        </w:rPr>
        <w:t>.</w:t>
      </w:r>
      <w:r w:rsidRPr="00060418">
        <w:rPr>
          <w:rFonts w:ascii="Times New Roman" w:hAnsi="Times New Roman" w:cs="Times New Roman"/>
          <w:color w:val="161616"/>
          <w:sz w:val="28"/>
          <w:szCs w:val="28"/>
          <w:rtl/>
          <w:lang w:bidi="he-IL"/>
        </w:rPr>
        <w:t xml:space="preserve">  נסיון זה מייצר משמעויות אינסופיות וריבוי אמיתות. </w:t>
      </w:r>
    </w:p>
    <w:p w:rsidR="00366AC0" w:rsidRPr="00060418" w:rsidRDefault="00366AC0" w:rsidP="00B77BEB">
      <w:pPr>
        <w:bidi/>
        <w:spacing w:line="300" w:lineRule="auto"/>
        <w:ind w:left="360" w:right="187"/>
        <w:jc w:val="both"/>
        <w:rPr>
          <w:rFonts w:ascii="Times New Roman" w:hAnsi="Times New Roman" w:cs="Times New Roman"/>
          <w:color w:val="161616"/>
          <w:sz w:val="28"/>
          <w:szCs w:val="28"/>
          <w:rtl/>
          <w:lang w:bidi="he-IL"/>
        </w:rPr>
      </w:pPr>
      <w:r w:rsidRPr="00060418">
        <w:rPr>
          <w:rFonts w:ascii="Times New Roman" w:hAnsi="Times New Roman" w:cs="Times New Roman"/>
          <w:color w:val="161616"/>
          <w:sz w:val="28"/>
          <w:szCs w:val="28"/>
          <w:rtl/>
          <w:lang w:bidi="he-IL"/>
        </w:rPr>
        <w:t>שם העבודה, 'האינציקלופדיה הסינית', מקורו בטקסט של חורחה לואיס בורחס אשר תיאר אינציקלופדיה סינית בה החלוקה לקטגוריות והבניית הידע שונים במהותם מאלה של המערב. סין לא מובאת במובן של ה"אחר" המוחלט, של זה החושב באופן שאנו, אנשי המערב, איננו מסוגלים לחשוב, אלא סין כמשל לחייזר, כסימן למה שאי-אפשר לכנות, לדבר ולחשוב עליו. הסדר ה"סיני" מנסח</w:t>
      </w:r>
      <w:r w:rsidR="001B071C" w:rsidRPr="00060418">
        <w:rPr>
          <w:rFonts w:ascii="Times New Roman" w:hAnsi="Times New Roman" w:cs="Times New Roman" w:hint="cs"/>
          <w:color w:val="161616"/>
          <w:sz w:val="28"/>
          <w:szCs w:val="28"/>
          <w:rtl/>
          <w:lang w:bidi="he-IL"/>
        </w:rPr>
        <w:t>,</w:t>
      </w:r>
      <w:r w:rsidRPr="00060418">
        <w:rPr>
          <w:rFonts w:ascii="Times New Roman" w:hAnsi="Times New Roman" w:cs="Times New Roman"/>
          <w:color w:val="161616"/>
          <w:sz w:val="28"/>
          <w:szCs w:val="28"/>
          <w:rtl/>
          <w:lang w:bidi="he-IL"/>
        </w:rPr>
        <w:t xml:space="preserve"> באופן פרדוקסלי</w:t>
      </w:r>
      <w:r w:rsidR="001B071C" w:rsidRPr="00060418">
        <w:rPr>
          <w:rFonts w:ascii="Times New Roman" w:hAnsi="Times New Roman" w:cs="Times New Roman" w:hint="cs"/>
          <w:color w:val="161616"/>
          <w:sz w:val="28"/>
          <w:szCs w:val="28"/>
          <w:rtl/>
          <w:lang w:bidi="he-IL"/>
        </w:rPr>
        <w:t>,</w:t>
      </w:r>
      <w:r w:rsidRPr="00060418">
        <w:rPr>
          <w:rFonts w:ascii="Times New Roman" w:hAnsi="Times New Roman" w:cs="Times New Roman"/>
          <w:color w:val="161616"/>
          <w:sz w:val="28"/>
          <w:szCs w:val="28"/>
          <w:rtl/>
          <w:lang w:bidi="he-IL"/>
        </w:rPr>
        <w:t xml:space="preserve"> צורת חשיבה שאין כל אפשרות לנסח אותה. אי היכולת להשתמש בקטגוריות קבועות והיותן תלויות תרבות מובילה לשאלה</w:t>
      </w:r>
      <w:r w:rsidR="001B071C" w:rsidRPr="00060418">
        <w:rPr>
          <w:rFonts w:ascii="Times New Roman" w:hAnsi="Times New Roman" w:cs="Times New Roman" w:hint="cs"/>
          <w:color w:val="161616"/>
          <w:sz w:val="28"/>
          <w:szCs w:val="28"/>
          <w:rtl/>
          <w:lang w:bidi="he-IL"/>
        </w:rPr>
        <w:t xml:space="preserve"> </w:t>
      </w:r>
      <w:r w:rsidRPr="00060418">
        <w:rPr>
          <w:rFonts w:ascii="Times New Roman" w:hAnsi="Times New Roman" w:cs="Times New Roman"/>
          <w:color w:val="161616"/>
          <w:sz w:val="28"/>
          <w:szCs w:val="28"/>
          <w:rtl/>
          <w:lang w:bidi="he-IL"/>
        </w:rPr>
        <w:t>האם הסדר אות</w:t>
      </w:r>
      <w:r w:rsidR="001B071C" w:rsidRPr="00060418">
        <w:rPr>
          <w:rFonts w:ascii="Times New Roman" w:hAnsi="Times New Roman" w:cs="Times New Roman"/>
          <w:color w:val="161616"/>
          <w:sz w:val="28"/>
          <w:szCs w:val="28"/>
          <w:rtl/>
          <w:lang w:bidi="he-IL"/>
        </w:rPr>
        <w:t>ו חוקר המדע הינו סדר המייצג אמת</w:t>
      </w:r>
      <w:r w:rsidR="001B071C" w:rsidRPr="00060418">
        <w:rPr>
          <w:rFonts w:ascii="Times New Roman" w:hAnsi="Times New Roman" w:cs="Times New Roman" w:hint="cs"/>
          <w:color w:val="161616"/>
          <w:sz w:val="28"/>
          <w:szCs w:val="28"/>
          <w:rtl/>
          <w:lang w:bidi="he-IL"/>
        </w:rPr>
        <w:t>.</w:t>
      </w:r>
      <w:r w:rsidRPr="00060418">
        <w:rPr>
          <w:rFonts w:ascii="Times New Roman" w:hAnsi="Times New Roman" w:cs="Times New Roman"/>
          <w:color w:val="161616"/>
          <w:sz w:val="28"/>
          <w:szCs w:val="28"/>
          <w:rtl/>
          <w:lang w:bidi="he-IL"/>
        </w:rPr>
        <w:t xml:space="preserve"> פוקו</w:t>
      </w:r>
      <w:r w:rsidR="001B071C" w:rsidRPr="00060418">
        <w:rPr>
          <w:rFonts w:ascii="Times New Roman" w:hAnsi="Times New Roman" w:cs="Times New Roman" w:hint="cs"/>
          <w:color w:val="161616"/>
          <w:sz w:val="28"/>
          <w:szCs w:val="28"/>
          <w:rtl/>
          <w:lang w:bidi="he-IL"/>
        </w:rPr>
        <w:t>,</w:t>
      </w:r>
      <w:r w:rsidRPr="00060418">
        <w:rPr>
          <w:rFonts w:ascii="Times New Roman" w:hAnsi="Times New Roman" w:cs="Times New Roman"/>
          <w:color w:val="161616"/>
          <w:sz w:val="28"/>
          <w:szCs w:val="28"/>
          <w:rtl/>
          <w:lang w:bidi="he-IL"/>
        </w:rPr>
        <w:t xml:space="preserve"> בהתייחסותו לבורחס</w:t>
      </w:r>
      <w:r w:rsidR="001B071C" w:rsidRPr="00060418">
        <w:rPr>
          <w:rFonts w:ascii="Times New Roman" w:hAnsi="Times New Roman" w:cs="Times New Roman" w:hint="cs"/>
          <w:color w:val="161616"/>
          <w:sz w:val="28"/>
          <w:szCs w:val="28"/>
          <w:rtl/>
          <w:lang w:bidi="he-IL"/>
        </w:rPr>
        <w:t>,</w:t>
      </w:r>
      <w:r w:rsidRPr="00060418">
        <w:rPr>
          <w:rFonts w:ascii="Times New Roman" w:hAnsi="Times New Roman" w:cs="Times New Roman"/>
          <w:color w:val="161616"/>
          <w:sz w:val="28"/>
          <w:szCs w:val="28"/>
          <w:rtl/>
          <w:lang w:bidi="he-IL"/>
        </w:rPr>
        <w:t xml:space="preserve"> </w:t>
      </w:r>
      <w:r w:rsidR="006C0C81" w:rsidRPr="00060418">
        <w:rPr>
          <w:rFonts w:ascii="Times New Roman" w:hAnsi="Times New Roman" w:cs="Times New Roman" w:hint="cs"/>
          <w:color w:val="161616"/>
          <w:sz w:val="28"/>
          <w:szCs w:val="28"/>
          <w:rtl/>
          <w:lang w:bidi="he-IL"/>
        </w:rPr>
        <w:t>מצביע על</w:t>
      </w:r>
      <w:r w:rsidRPr="00060418">
        <w:rPr>
          <w:rFonts w:ascii="Times New Roman" w:hAnsi="Times New Roman" w:cs="Times New Roman"/>
          <w:color w:val="161616"/>
          <w:sz w:val="28"/>
          <w:szCs w:val="28"/>
          <w:rtl/>
          <w:lang w:bidi="he-IL"/>
        </w:rPr>
        <w:t xml:space="preserve"> </w:t>
      </w:r>
      <w:r w:rsidR="001B071C" w:rsidRPr="00060418">
        <w:rPr>
          <w:rFonts w:ascii="Times New Roman" w:hAnsi="Times New Roman" w:cs="Times New Roman" w:hint="cs"/>
          <w:color w:val="161616"/>
          <w:sz w:val="28"/>
          <w:szCs w:val="28"/>
          <w:rtl/>
          <w:lang w:bidi="he-IL"/>
        </w:rPr>
        <w:br/>
      </w:r>
      <w:r w:rsidRPr="00060418">
        <w:rPr>
          <w:rFonts w:ascii="Times New Roman" w:hAnsi="Times New Roman" w:cs="Times New Roman"/>
          <w:color w:val="161616"/>
          <w:sz w:val="28"/>
          <w:szCs w:val="28"/>
          <w:rtl/>
          <w:lang w:bidi="he-IL"/>
        </w:rPr>
        <w:t>אי-ההתאמה בין המרחב הפיסי למרחב הלשוני או המושגי. מתעורר כישלון בנסיון לארגן את המרחב תחת חוק אחד ולשלוט בו באמצעותו. מרחב החוק שכשל מהווה אמירה על מגבלות המיון והסדר וחושף את האבסורד של החוק השולט בו.</w:t>
      </w:r>
    </w:p>
    <w:p w:rsidR="00A77825" w:rsidRPr="00060418" w:rsidRDefault="00A77825" w:rsidP="00A77825">
      <w:pPr>
        <w:bidi/>
        <w:spacing w:after="240" w:line="100" w:lineRule="atLeast"/>
        <w:ind w:right="180"/>
        <w:jc w:val="left"/>
        <w:rPr>
          <w:rFonts w:ascii="Times New Roman" w:hAnsi="Times New Roman" w:cs="Times New Roman"/>
          <w:b/>
          <w:bCs/>
          <w:color w:val="161616"/>
          <w:sz w:val="28"/>
          <w:szCs w:val="28"/>
          <w:rtl/>
          <w:lang w:bidi="he-IL"/>
        </w:rPr>
        <w:sectPr w:rsidR="00A77825" w:rsidRPr="00060418" w:rsidSect="00670145">
          <w:footerReference w:type="default" r:id="rId8"/>
          <w:footnotePr>
            <w:numFmt w:val="chicago"/>
          </w:footnotePr>
          <w:pgSz w:w="12240" w:h="15840"/>
          <w:pgMar w:top="1260" w:right="720" w:bottom="1440" w:left="900" w:header="0" w:footer="0" w:gutter="0"/>
          <w:cols w:space="720"/>
          <w:formProt w:val="0"/>
          <w:bidi/>
          <w:docGrid w:linePitch="240" w:charSpace="4096"/>
        </w:sectPr>
      </w:pPr>
      <w:bookmarkStart w:id="0" w:name="_GoBack"/>
      <w:bookmarkEnd w:id="0"/>
    </w:p>
    <w:p w:rsidR="002A5F1C" w:rsidRPr="00060418" w:rsidRDefault="002A5F1C">
      <w:pPr>
        <w:bidi/>
        <w:ind w:right="180"/>
        <w:jc w:val="both"/>
        <w:rPr>
          <w:rFonts w:ascii="Times New Roman" w:hAnsi="Times New Roman" w:cs="Times New Roman"/>
        </w:rPr>
      </w:pPr>
    </w:p>
    <w:p w:rsidR="002A5F1C" w:rsidRPr="00060418" w:rsidRDefault="008761A0" w:rsidP="00E42105">
      <w:pPr>
        <w:bidi/>
        <w:spacing w:after="240" w:line="300" w:lineRule="auto"/>
        <w:ind w:left="360" w:right="187"/>
        <w:jc w:val="both"/>
        <w:rPr>
          <w:rFonts w:ascii="Times New Roman" w:hAnsi="Times New Roman" w:cs="Times New Roman" w:hint="cs"/>
          <w:sz w:val="28"/>
          <w:szCs w:val="28"/>
          <w:rtl/>
          <w:lang w:bidi="he-IL"/>
        </w:rPr>
      </w:pPr>
      <w:r w:rsidRPr="00060418">
        <w:rPr>
          <w:rFonts w:ascii="Times New Roman" w:hAnsi="Times New Roman" w:cs="Times New Roman"/>
          <w:color w:val="161616"/>
          <w:sz w:val="28"/>
          <w:szCs w:val="28"/>
          <w:rtl/>
          <w:lang w:bidi="he-IL"/>
        </w:rPr>
        <w:t>בוידאו ‘</w:t>
      </w:r>
      <w:r w:rsidRPr="00060418">
        <w:rPr>
          <w:rFonts w:ascii="Times New Roman" w:hAnsi="Times New Roman" w:cs="Times New Roman"/>
          <w:color w:val="161616"/>
          <w:sz w:val="28"/>
          <w:szCs w:val="28"/>
          <w:lang w:bidi="he-IL"/>
        </w:rPr>
        <w:t>Golden Record</w:t>
      </w:r>
      <w:r w:rsidRPr="00060418">
        <w:rPr>
          <w:rFonts w:ascii="Times New Roman" w:hAnsi="Times New Roman" w:cs="Times New Roman"/>
          <w:color w:val="161616"/>
          <w:sz w:val="28"/>
          <w:szCs w:val="28"/>
          <w:rtl/>
          <w:lang w:bidi="he-IL"/>
        </w:rPr>
        <w:t xml:space="preserve">’ ההתייחסות לצילומים הינה כאינדקס חסר קישוריות בו האינטרפטציה מוטלת על הצופה. המהלך של עריכת הארכיון כמערכת סמלים המנותקים מהסדר הסימבולי ומהיכולת להבין אותם, </w:t>
      </w:r>
      <w:r w:rsidR="007B6744" w:rsidRPr="00060418">
        <w:rPr>
          <w:rFonts w:ascii="Times New Roman" w:hAnsi="Times New Roman" w:cs="Times New Roman"/>
          <w:color w:val="161616"/>
          <w:sz w:val="28"/>
          <w:szCs w:val="28"/>
          <w:rtl/>
          <w:lang w:bidi="he-IL"/>
        </w:rPr>
        <w:t xml:space="preserve">הינו כלי ליצירת משמעות מחד </w:t>
      </w:r>
      <w:r w:rsidR="0062142C">
        <w:rPr>
          <w:rFonts w:ascii="Times New Roman" w:hAnsi="Times New Roman" w:cs="Times New Roman" w:hint="cs"/>
          <w:color w:val="161616"/>
          <w:sz w:val="28"/>
          <w:szCs w:val="28"/>
          <w:rtl/>
          <w:lang w:bidi="he-IL"/>
        </w:rPr>
        <w:t>ו</w:t>
      </w:r>
      <w:r w:rsidRPr="00060418">
        <w:rPr>
          <w:rFonts w:ascii="Times New Roman" w:hAnsi="Times New Roman" w:cs="Times New Roman"/>
          <w:color w:val="161616"/>
          <w:sz w:val="28"/>
          <w:szCs w:val="28"/>
          <w:rtl/>
          <w:lang w:bidi="he-IL"/>
        </w:rPr>
        <w:t xml:space="preserve">שיבושה מאידך. הנסיון לצאת מתוך הסדר הסימבולי ולגלם את תפקידו של היצור עבורו נוצר התקליט, זוכה להצלחה בערבון מוגבל. </w:t>
      </w:r>
    </w:p>
    <w:p w:rsidR="002A5F1C" w:rsidRPr="00E42105" w:rsidRDefault="00366AC0" w:rsidP="00E42105">
      <w:pPr>
        <w:bidi/>
        <w:spacing w:after="240" w:line="300" w:lineRule="auto"/>
        <w:ind w:left="360" w:right="187"/>
        <w:jc w:val="both"/>
        <w:rPr>
          <w:rFonts w:ascii="Times New Roman" w:hAnsi="Times New Roman" w:cs="Times New Roman" w:hint="cs"/>
          <w:sz w:val="28"/>
          <w:szCs w:val="28"/>
          <w:rtl/>
          <w:lang w:bidi="he-IL"/>
        </w:rPr>
      </w:pPr>
      <w:r w:rsidRPr="00060418">
        <w:rPr>
          <w:rFonts w:ascii="Times New Roman" w:hAnsi="Times New Roman" w:cs="Times New Roman"/>
          <w:color w:val="161616"/>
          <w:sz w:val="28"/>
          <w:szCs w:val="28"/>
          <w:rtl/>
          <w:lang w:bidi="he-IL"/>
        </w:rPr>
        <w:t>הצילו</w:t>
      </w:r>
      <w:r w:rsidRPr="00060418">
        <w:rPr>
          <w:rFonts w:ascii="Times New Roman" w:hAnsi="Times New Roman" w:cs="Times New Roman" w:hint="cs"/>
          <w:color w:val="161616"/>
          <w:sz w:val="28"/>
          <w:szCs w:val="28"/>
          <w:rtl/>
          <w:lang w:bidi="he-IL"/>
        </w:rPr>
        <w:t>מים</w:t>
      </w:r>
      <w:r w:rsidRPr="00060418">
        <w:rPr>
          <w:rFonts w:ascii="Times New Roman" w:hAnsi="Times New Roman" w:cs="Times New Roman"/>
          <w:color w:val="161616"/>
          <w:sz w:val="28"/>
          <w:szCs w:val="28"/>
          <w:rtl/>
          <w:lang w:bidi="he-IL"/>
        </w:rPr>
        <w:t xml:space="preserve"> מבקש</w:t>
      </w:r>
      <w:r w:rsidRPr="00060418">
        <w:rPr>
          <w:rFonts w:ascii="Times New Roman" w:hAnsi="Times New Roman" w:cs="Times New Roman" w:hint="cs"/>
          <w:color w:val="161616"/>
          <w:sz w:val="28"/>
          <w:szCs w:val="28"/>
          <w:rtl/>
          <w:lang w:bidi="he-IL"/>
        </w:rPr>
        <w:t>ים</w:t>
      </w:r>
      <w:r w:rsidRPr="00060418">
        <w:rPr>
          <w:rFonts w:ascii="Times New Roman" w:hAnsi="Times New Roman" w:cs="Times New Roman"/>
          <w:color w:val="161616"/>
          <w:sz w:val="28"/>
          <w:szCs w:val="28"/>
          <w:rtl/>
          <w:lang w:bidi="he-IL"/>
        </w:rPr>
        <w:t xml:space="preserve"> לעורר הרהור </w:t>
      </w:r>
      <w:r w:rsidR="008761A0" w:rsidRPr="00060418">
        <w:rPr>
          <w:rFonts w:ascii="Times New Roman" w:hAnsi="Times New Roman" w:cs="Times New Roman"/>
          <w:color w:val="161616"/>
          <w:sz w:val="28"/>
          <w:szCs w:val="28"/>
          <w:rtl/>
          <w:lang w:bidi="he-IL"/>
        </w:rPr>
        <w:t xml:space="preserve">אודות ההסתמכות האנושית על חוש הראייה בעידן בו התקשורת הופכת יותר ויותר ויזואלית. הם מורכבים מדימויים בהם קיים שיבוש מידע/כשלון בפענוח ומנסים לערער על התפיסה שניתן לייצג דבר מה בעזרת דימוי. השיבוש המינימאלי ביותר מוביל ביתר קלות לאובדן המסר ולאפשרות ליצור משמעויות חדשות. כמו כן, </w:t>
      </w:r>
      <w:r w:rsidRPr="00060418">
        <w:rPr>
          <w:rFonts w:ascii="Times New Roman" w:hAnsi="Times New Roman" w:cs="Times New Roman"/>
          <w:color w:val="161616"/>
          <w:sz w:val="28"/>
          <w:szCs w:val="28"/>
          <w:rtl/>
          <w:lang w:bidi="he-IL"/>
        </w:rPr>
        <w:t>ה</w:t>
      </w:r>
      <w:r w:rsidR="0062142C">
        <w:rPr>
          <w:rFonts w:ascii="Times New Roman" w:hAnsi="Times New Roman" w:cs="Times New Roman" w:hint="cs"/>
          <w:color w:val="161616"/>
          <w:sz w:val="28"/>
          <w:szCs w:val="28"/>
          <w:rtl/>
          <w:lang w:bidi="he-IL"/>
        </w:rPr>
        <w:t>דימויים</w:t>
      </w:r>
      <w:r w:rsidRPr="00060418">
        <w:rPr>
          <w:rFonts w:ascii="Times New Roman" w:hAnsi="Times New Roman" w:cs="Times New Roman"/>
          <w:color w:val="161616"/>
          <w:sz w:val="28"/>
          <w:szCs w:val="28"/>
          <w:rtl/>
          <w:lang w:bidi="he-IL"/>
        </w:rPr>
        <w:t xml:space="preserve"> המקוריים</w:t>
      </w:r>
      <w:r w:rsidR="008761A0" w:rsidRPr="00060418">
        <w:rPr>
          <w:rFonts w:ascii="Times New Roman" w:hAnsi="Times New Roman" w:cs="Times New Roman"/>
          <w:color w:val="161616"/>
          <w:sz w:val="28"/>
          <w:szCs w:val="28"/>
          <w:rtl/>
          <w:lang w:bidi="he-IL"/>
        </w:rPr>
        <w:t xml:space="preserve"> מו</w:t>
      </w:r>
      <w:r w:rsidR="0074630B" w:rsidRPr="00060418">
        <w:rPr>
          <w:rFonts w:ascii="Times New Roman" w:hAnsi="Times New Roman" w:cs="Times New Roman"/>
          <w:color w:val="161616"/>
          <w:sz w:val="28"/>
          <w:szCs w:val="28"/>
          <w:rtl/>
          <w:lang w:bidi="he-IL"/>
        </w:rPr>
        <w:t>ּ</w:t>
      </w:r>
      <w:r w:rsidR="008761A0" w:rsidRPr="00060418">
        <w:rPr>
          <w:rFonts w:ascii="Times New Roman" w:hAnsi="Times New Roman" w:cs="Times New Roman"/>
          <w:color w:val="161616"/>
          <w:sz w:val="28"/>
          <w:szCs w:val="28"/>
          <w:rtl/>
          <w:lang w:bidi="he-IL"/>
        </w:rPr>
        <w:t xml:space="preserve">צאים ומופרדים מהקונטקסט ובכך מאבדים את הכוח לייצר את המשמעות הרצויה. </w:t>
      </w:r>
    </w:p>
    <w:p w:rsidR="002A5F1C" w:rsidRPr="00B77BEB" w:rsidRDefault="00366AC0" w:rsidP="00E42105">
      <w:pPr>
        <w:bidi/>
        <w:spacing w:after="240" w:line="300" w:lineRule="auto"/>
        <w:ind w:left="360" w:right="187"/>
        <w:jc w:val="both"/>
        <w:rPr>
          <w:rFonts w:ascii="Times New Roman" w:hAnsi="Times New Roman" w:cs="Times New Roman"/>
          <w:color w:val="161616"/>
          <w:sz w:val="28"/>
          <w:szCs w:val="28"/>
          <w:lang w:bidi="he-IL"/>
        </w:rPr>
      </w:pPr>
      <w:r w:rsidRPr="00060418">
        <w:rPr>
          <w:rFonts w:ascii="Times New Roman" w:hAnsi="Times New Roman" w:cs="Times New Roman" w:hint="cs"/>
          <w:color w:val="161616"/>
          <w:sz w:val="28"/>
          <w:szCs w:val="28"/>
          <w:rtl/>
          <w:lang w:bidi="he-IL"/>
        </w:rPr>
        <w:t>ה</w:t>
      </w:r>
      <w:r w:rsidR="008761A0" w:rsidRPr="00060418">
        <w:rPr>
          <w:rFonts w:ascii="Times New Roman" w:hAnsi="Times New Roman" w:cs="Times New Roman"/>
          <w:color w:val="161616"/>
          <w:sz w:val="28"/>
          <w:szCs w:val="28"/>
          <w:rtl/>
          <w:lang w:bidi="he-IL"/>
        </w:rPr>
        <w:t>וידאו ‘</w:t>
      </w:r>
      <w:r w:rsidR="008761A0" w:rsidRPr="00060418">
        <w:rPr>
          <w:rFonts w:ascii="Times New Roman" w:hAnsi="Times New Roman" w:cs="Times New Roman"/>
          <w:color w:val="161616"/>
          <w:sz w:val="28"/>
          <w:szCs w:val="28"/>
          <w:lang w:bidi="he-IL"/>
        </w:rPr>
        <w:t>Words from Carl Sagan</w:t>
      </w:r>
      <w:r w:rsidR="008761A0" w:rsidRPr="00060418">
        <w:rPr>
          <w:rFonts w:ascii="Times New Roman" w:hAnsi="Times New Roman" w:cs="Times New Roman"/>
          <w:color w:val="161616"/>
          <w:sz w:val="28"/>
          <w:szCs w:val="28"/>
          <w:rtl/>
          <w:lang w:bidi="he-IL"/>
        </w:rPr>
        <w:t xml:space="preserve">’ </w:t>
      </w:r>
      <w:r w:rsidRPr="00060418">
        <w:rPr>
          <w:rFonts w:ascii="Times New Roman" w:hAnsi="Times New Roman" w:cs="Times New Roman" w:hint="cs"/>
          <w:color w:val="161616"/>
          <w:sz w:val="28"/>
          <w:szCs w:val="28"/>
          <w:rtl/>
          <w:lang w:bidi="he-IL"/>
        </w:rPr>
        <w:t xml:space="preserve">מציג </w:t>
      </w:r>
      <w:r w:rsidR="008761A0" w:rsidRPr="00060418">
        <w:rPr>
          <w:rFonts w:ascii="Times New Roman" w:hAnsi="Times New Roman" w:cs="Times New Roman"/>
          <w:color w:val="161616"/>
          <w:sz w:val="28"/>
          <w:szCs w:val="28"/>
          <w:rtl/>
          <w:lang w:bidi="he-IL"/>
        </w:rPr>
        <w:t xml:space="preserve">מסר אישי מד"ר קרל סגן, כנציג של התרבות שיצרה מסר זה. נקודת המוצא הינה חיפוש בארכיון הוידאו של ד"ר קרל סגן ועריכתו מחדש כך שיתוודה על כשלון הפרויקט ויסביר את חוסר היכולת האינהרנטית של דימוי לייצג מציאות. </w:t>
      </w:r>
      <w:r w:rsidRPr="00060418">
        <w:rPr>
          <w:rFonts w:ascii="Times New Roman" w:hAnsi="Times New Roman" w:cs="Times New Roman" w:hint="cs"/>
          <w:color w:val="161616"/>
          <w:sz w:val="28"/>
          <w:szCs w:val="28"/>
          <w:rtl/>
          <w:lang w:bidi="he-IL"/>
        </w:rPr>
        <w:t xml:space="preserve">התוצאה </w:t>
      </w:r>
      <w:r w:rsidR="008761A0" w:rsidRPr="00060418">
        <w:rPr>
          <w:rFonts w:ascii="Times New Roman" w:hAnsi="Times New Roman" w:cs="Times New Roman"/>
          <w:color w:val="161616"/>
          <w:sz w:val="28"/>
          <w:szCs w:val="28"/>
          <w:rtl/>
          <w:lang w:bidi="he-IL"/>
        </w:rPr>
        <w:t>מעורר</w:t>
      </w:r>
      <w:r w:rsidRPr="00060418">
        <w:rPr>
          <w:rFonts w:ascii="Times New Roman" w:hAnsi="Times New Roman" w:cs="Times New Roman" w:hint="cs"/>
          <w:color w:val="161616"/>
          <w:sz w:val="28"/>
          <w:szCs w:val="28"/>
          <w:rtl/>
          <w:lang w:bidi="he-IL"/>
        </w:rPr>
        <w:t>ת</w:t>
      </w:r>
      <w:r w:rsidR="008761A0" w:rsidRPr="00060418">
        <w:rPr>
          <w:rFonts w:ascii="Times New Roman" w:hAnsi="Times New Roman" w:cs="Times New Roman"/>
          <w:color w:val="161616"/>
          <w:sz w:val="28"/>
          <w:szCs w:val="28"/>
          <w:rtl/>
          <w:lang w:bidi="he-IL"/>
        </w:rPr>
        <w:t xml:space="preserve"> מחשבה על חשיבותו של המדען בחברה המערבית בפרט ועל מיצוב המדע כדת המציעה אמת אבסול</w:t>
      </w:r>
      <w:r w:rsidR="0074630B" w:rsidRPr="00060418">
        <w:rPr>
          <w:rFonts w:ascii="Times New Roman" w:hAnsi="Times New Roman" w:cs="Times New Roman" w:hint="cs"/>
          <w:color w:val="161616"/>
          <w:sz w:val="28"/>
          <w:szCs w:val="28"/>
          <w:rtl/>
          <w:lang w:bidi="he-IL"/>
        </w:rPr>
        <w:t>ו</w:t>
      </w:r>
      <w:r w:rsidR="008761A0" w:rsidRPr="00060418">
        <w:rPr>
          <w:rFonts w:ascii="Times New Roman" w:hAnsi="Times New Roman" w:cs="Times New Roman"/>
          <w:color w:val="161616"/>
          <w:sz w:val="28"/>
          <w:szCs w:val="28"/>
          <w:rtl/>
          <w:lang w:bidi="he-IL"/>
        </w:rPr>
        <w:t>טית ככלל.</w:t>
      </w:r>
    </w:p>
    <w:sectPr w:rsidR="002A5F1C" w:rsidRPr="00B77BEB" w:rsidSect="00670145">
      <w:pgSz w:w="12240" w:h="15840"/>
      <w:pgMar w:top="1260" w:right="720" w:bottom="1440" w:left="900" w:header="0" w:footer="0" w:gutter="0"/>
      <w:cols w:space="720"/>
      <w:formProt w:val="0"/>
      <w:bidi/>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EB" w:rsidRDefault="00B77BEB" w:rsidP="00B77BEB">
      <w:pPr>
        <w:spacing w:after="0" w:line="240" w:lineRule="auto"/>
      </w:pPr>
      <w:r>
        <w:separator/>
      </w:r>
    </w:p>
  </w:endnote>
  <w:endnote w:type="continuationSeparator" w:id="0">
    <w:p w:rsidR="00B77BEB" w:rsidRDefault="00B77BEB" w:rsidP="00B7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小塚明朝 Pro H">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EB" w:rsidRPr="00B77BEB" w:rsidRDefault="00732098" w:rsidP="00B77BEB">
    <w:pPr>
      <w:pStyle w:val="FootnoteText"/>
      <w:jc w:val="center"/>
      <w:rPr>
        <w:rFonts w:asciiTheme="majorBidi" w:hAnsiTheme="majorBidi" w:cstheme="majorBidi"/>
        <w:color w:val="808080" w:themeColor="background1" w:themeShade="80"/>
        <w:sz w:val="22"/>
        <w:szCs w:val="22"/>
        <w:rtl/>
        <w:lang w:bidi="he-IL"/>
      </w:rPr>
    </w:pPr>
    <w:r w:rsidRPr="00B77BEB">
      <w:rPr>
        <w:rFonts w:asciiTheme="majorBidi" w:hAnsiTheme="majorBidi" w:cstheme="majorBidi"/>
        <w:color w:val="808080" w:themeColor="background1" w:themeShade="80"/>
        <w:sz w:val="22"/>
        <w:szCs w:val="22"/>
        <w:lang w:bidi="he-IL"/>
      </w:rPr>
      <w:t>veredsnear.com</w:t>
    </w:r>
    <w:r w:rsidRPr="00B77BEB">
      <w:rPr>
        <w:rFonts w:asciiTheme="majorBidi" w:hAnsiTheme="majorBidi" w:cstheme="majorBidi"/>
        <w:color w:val="808080" w:themeColor="background1" w:themeShade="80"/>
        <w:sz w:val="22"/>
        <w:szCs w:val="22"/>
        <w:lang w:bidi="he-IL"/>
      </w:rPr>
      <w:tab/>
    </w:r>
    <w:r w:rsidRPr="00B77BEB">
      <w:rPr>
        <w:rFonts w:asciiTheme="majorBidi" w:hAnsiTheme="majorBidi" w:cstheme="majorBidi"/>
        <w:color w:val="808080" w:themeColor="background1" w:themeShade="80"/>
        <w:sz w:val="22"/>
        <w:szCs w:val="22"/>
        <w:lang w:bidi="he-IL"/>
      </w:rPr>
      <w:tab/>
    </w:r>
    <w:r>
      <w:rPr>
        <w:rFonts w:asciiTheme="majorBidi" w:hAnsiTheme="majorBidi" w:cstheme="majorBidi"/>
        <w:color w:val="808080" w:themeColor="background1" w:themeShade="80"/>
        <w:sz w:val="22"/>
        <w:szCs w:val="22"/>
        <w:lang w:bidi="he-IL"/>
      </w:rPr>
      <w:tab/>
    </w:r>
    <w:r w:rsidRPr="00B77BEB">
      <w:rPr>
        <w:rFonts w:asciiTheme="majorBidi" w:hAnsiTheme="majorBidi" w:cstheme="majorBidi"/>
        <w:color w:val="808080" w:themeColor="background1" w:themeShade="80"/>
        <w:sz w:val="22"/>
        <w:szCs w:val="22"/>
        <w:lang w:bidi="he-IL"/>
      </w:rPr>
      <w:t>vered.snear@gmail.com</w:t>
    </w:r>
    <w:r w:rsidRPr="00B77BEB">
      <w:rPr>
        <w:rFonts w:asciiTheme="majorBidi" w:hAnsiTheme="majorBidi" w:cstheme="majorBidi"/>
        <w:color w:val="808080" w:themeColor="background1" w:themeShade="80"/>
        <w:sz w:val="22"/>
        <w:szCs w:val="22"/>
        <w:lang w:bidi="he-IL"/>
      </w:rPr>
      <w:tab/>
    </w:r>
    <w:r w:rsidRPr="00B77BEB">
      <w:rPr>
        <w:rFonts w:asciiTheme="majorBidi" w:hAnsiTheme="majorBidi" w:cstheme="majorBidi"/>
        <w:color w:val="808080" w:themeColor="background1" w:themeShade="80"/>
        <w:sz w:val="22"/>
        <w:szCs w:val="22"/>
        <w:lang w:bidi="he-IL"/>
      </w:rPr>
      <w:tab/>
    </w:r>
    <w:r>
      <w:rPr>
        <w:rFonts w:asciiTheme="majorBidi" w:hAnsiTheme="majorBidi" w:cstheme="majorBidi"/>
        <w:color w:val="808080" w:themeColor="background1" w:themeShade="80"/>
        <w:sz w:val="22"/>
        <w:szCs w:val="22"/>
        <w:lang w:bidi="he-IL"/>
      </w:rPr>
      <w:tab/>
    </w:r>
    <w:r w:rsidRPr="00B77BEB">
      <w:rPr>
        <w:rFonts w:asciiTheme="majorBidi" w:hAnsiTheme="majorBidi" w:cstheme="majorBidi"/>
        <w:color w:val="808080" w:themeColor="background1" w:themeShade="80"/>
        <w:sz w:val="22"/>
        <w:szCs w:val="22"/>
        <w:lang w:bidi="he-IL"/>
      </w:rPr>
      <w:tab/>
      <w:t>054-4452882</w:t>
    </w:r>
  </w:p>
  <w:p w:rsidR="00B77BEB" w:rsidRDefault="00B77BEB" w:rsidP="00B77BEB">
    <w:pPr>
      <w:pStyle w:val="Footer"/>
    </w:pPr>
  </w:p>
  <w:p w:rsidR="00B77BEB" w:rsidRDefault="00B77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EB" w:rsidRDefault="00B77BEB" w:rsidP="00B77BEB">
      <w:pPr>
        <w:spacing w:after="0" w:line="240" w:lineRule="auto"/>
      </w:pPr>
      <w:r>
        <w:separator/>
      </w:r>
    </w:p>
  </w:footnote>
  <w:footnote w:type="continuationSeparator" w:id="0">
    <w:p w:rsidR="00B77BEB" w:rsidRDefault="00B77BEB" w:rsidP="00B77B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1C"/>
    <w:rsid w:val="00060418"/>
    <w:rsid w:val="001B071C"/>
    <w:rsid w:val="002A5F1C"/>
    <w:rsid w:val="00366AC0"/>
    <w:rsid w:val="005658F6"/>
    <w:rsid w:val="0062142C"/>
    <w:rsid w:val="00670145"/>
    <w:rsid w:val="006A55CC"/>
    <w:rsid w:val="006C0C81"/>
    <w:rsid w:val="00732098"/>
    <w:rsid w:val="0074630B"/>
    <w:rsid w:val="007B6744"/>
    <w:rsid w:val="008761A0"/>
    <w:rsid w:val="008B7C1A"/>
    <w:rsid w:val="00A427F8"/>
    <w:rsid w:val="00A77825"/>
    <w:rsid w:val="00B77BEB"/>
    <w:rsid w:val="00DC2F50"/>
    <w:rsid w:val="00DF2C59"/>
    <w:rsid w:val="00E42105"/>
    <w:rsid w:val="00FE26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jc w:val="right"/>
    </w:pPr>
    <w:rPr>
      <w:rFonts w:ascii="Calibri" w:eastAsia="小塚明朝 Pro H" w:hAnsi="Calibri" w:cs="Calibr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Tahom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hAnsi="Arial" w:cs="Arial"/>
      <w:sz w:val="28"/>
      <w:szCs w:val="28"/>
    </w:rPr>
  </w:style>
  <w:style w:type="paragraph" w:customStyle="1" w:styleId="Textbody">
    <w:name w:val="Text body"/>
    <w:basedOn w:val="Normal"/>
    <w:pPr>
      <w:spacing w:after="120"/>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pPr>
      <w:ind w:left="720"/>
    </w:pPr>
  </w:style>
  <w:style w:type="paragraph" w:styleId="BalloonText">
    <w:name w:val="Balloon Text"/>
    <w:basedOn w:val="Normal"/>
    <w:pPr>
      <w:spacing w:after="0" w:line="100" w:lineRule="atLeast"/>
    </w:pPr>
    <w:rPr>
      <w:rFonts w:ascii="Tahoma" w:hAnsi="Tahoma" w:cs="Tahoma"/>
      <w:sz w:val="16"/>
      <w:szCs w:val="16"/>
    </w:rPr>
  </w:style>
  <w:style w:type="paragraph" w:styleId="FootnoteText">
    <w:name w:val="footnote text"/>
    <w:basedOn w:val="Normal"/>
    <w:link w:val="FootnoteTextChar"/>
    <w:uiPriority w:val="99"/>
    <w:semiHidden/>
    <w:unhideWhenUsed/>
    <w:rsid w:val="00B77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BEB"/>
    <w:rPr>
      <w:rFonts w:ascii="Calibri" w:eastAsia="小塚明朝 Pro H" w:hAnsi="Calibri" w:cs="Calibri"/>
      <w:sz w:val="20"/>
      <w:szCs w:val="20"/>
      <w:lang w:bidi="ar-SA"/>
    </w:rPr>
  </w:style>
  <w:style w:type="character" w:styleId="FootnoteReference">
    <w:name w:val="footnote reference"/>
    <w:basedOn w:val="DefaultParagraphFont"/>
    <w:uiPriority w:val="99"/>
    <w:semiHidden/>
    <w:unhideWhenUsed/>
    <w:rsid w:val="00B77BEB"/>
    <w:rPr>
      <w:vertAlign w:val="superscript"/>
    </w:rPr>
  </w:style>
  <w:style w:type="character" w:styleId="Hyperlink">
    <w:name w:val="Hyperlink"/>
    <w:basedOn w:val="DefaultParagraphFont"/>
    <w:uiPriority w:val="99"/>
    <w:unhideWhenUsed/>
    <w:rsid w:val="00B77BEB"/>
    <w:rPr>
      <w:color w:val="0000FF" w:themeColor="hyperlink"/>
      <w:u w:val="single"/>
    </w:rPr>
  </w:style>
  <w:style w:type="paragraph" w:styleId="Header">
    <w:name w:val="header"/>
    <w:basedOn w:val="Normal"/>
    <w:link w:val="HeaderChar"/>
    <w:uiPriority w:val="99"/>
    <w:unhideWhenUsed/>
    <w:rsid w:val="00B77BEB"/>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B77BEB"/>
    <w:rPr>
      <w:rFonts w:ascii="Calibri" w:eastAsia="小塚明朝 Pro H" w:hAnsi="Calibri" w:cs="Calibri"/>
      <w:lang w:bidi="ar-SA"/>
    </w:rPr>
  </w:style>
  <w:style w:type="paragraph" w:styleId="Footer">
    <w:name w:val="footer"/>
    <w:basedOn w:val="Normal"/>
    <w:link w:val="FooterChar"/>
    <w:uiPriority w:val="99"/>
    <w:unhideWhenUsed/>
    <w:rsid w:val="00B77BEB"/>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B77BEB"/>
    <w:rPr>
      <w:rFonts w:ascii="Calibri" w:eastAsia="小塚明朝 Pro H" w:hAnsi="Calibri" w:cs="Calibr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jc w:val="right"/>
    </w:pPr>
    <w:rPr>
      <w:rFonts w:ascii="Calibri" w:eastAsia="小塚明朝 Pro H" w:hAnsi="Calibri" w:cs="Calibr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Tahom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hAnsi="Arial" w:cs="Arial"/>
      <w:sz w:val="28"/>
      <w:szCs w:val="28"/>
    </w:rPr>
  </w:style>
  <w:style w:type="paragraph" w:customStyle="1" w:styleId="Textbody">
    <w:name w:val="Text body"/>
    <w:basedOn w:val="Normal"/>
    <w:pPr>
      <w:spacing w:after="120"/>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pPr>
      <w:ind w:left="720"/>
    </w:pPr>
  </w:style>
  <w:style w:type="paragraph" w:styleId="BalloonText">
    <w:name w:val="Balloon Text"/>
    <w:basedOn w:val="Normal"/>
    <w:pPr>
      <w:spacing w:after="0" w:line="100" w:lineRule="atLeast"/>
    </w:pPr>
    <w:rPr>
      <w:rFonts w:ascii="Tahoma" w:hAnsi="Tahoma" w:cs="Tahoma"/>
      <w:sz w:val="16"/>
      <w:szCs w:val="16"/>
    </w:rPr>
  </w:style>
  <w:style w:type="paragraph" w:styleId="FootnoteText">
    <w:name w:val="footnote text"/>
    <w:basedOn w:val="Normal"/>
    <w:link w:val="FootnoteTextChar"/>
    <w:uiPriority w:val="99"/>
    <w:semiHidden/>
    <w:unhideWhenUsed/>
    <w:rsid w:val="00B77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BEB"/>
    <w:rPr>
      <w:rFonts w:ascii="Calibri" w:eastAsia="小塚明朝 Pro H" w:hAnsi="Calibri" w:cs="Calibri"/>
      <w:sz w:val="20"/>
      <w:szCs w:val="20"/>
      <w:lang w:bidi="ar-SA"/>
    </w:rPr>
  </w:style>
  <w:style w:type="character" w:styleId="FootnoteReference">
    <w:name w:val="footnote reference"/>
    <w:basedOn w:val="DefaultParagraphFont"/>
    <w:uiPriority w:val="99"/>
    <w:semiHidden/>
    <w:unhideWhenUsed/>
    <w:rsid w:val="00B77BEB"/>
    <w:rPr>
      <w:vertAlign w:val="superscript"/>
    </w:rPr>
  </w:style>
  <w:style w:type="character" w:styleId="Hyperlink">
    <w:name w:val="Hyperlink"/>
    <w:basedOn w:val="DefaultParagraphFont"/>
    <w:uiPriority w:val="99"/>
    <w:unhideWhenUsed/>
    <w:rsid w:val="00B77BEB"/>
    <w:rPr>
      <w:color w:val="0000FF" w:themeColor="hyperlink"/>
      <w:u w:val="single"/>
    </w:rPr>
  </w:style>
  <w:style w:type="paragraph" w:styleId="Header">
    <w:name w:val="header"/>
    <w:basedOn w:val="Normal"/>
    <w:link w:val="HeaderChar"/>
    <w:uiPriority w:val="99"/>
    <w:unhideWhenUsed/>
    <w:rsid w:val="00B77BEB"/>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B77BEB"/>
    <w:rPr>
      <w:rFonts w:ascii="Calibri" w:eastAsia="小塚明朝 Pro H" w:hAnsi="Calibri" w:cs="Calibri"/>
      <w:lang w:bidi="ar-SA"/>
    </w:rPr>
  </w:style>
  <w:style w:type="paragraph" w:styleId="Footer">
    <w:name w:val="footer"/>
    <w:basedOn w:val="Normal"/>
    <w:link w:val="FooterChar"/>
    <w:uiPriority w:val="99"/>
    <w:unhideWhenUsed/>
    <w:rsid w:val="00B77BEB"/>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B77BEB"/>
    <w:rPr>
      <w:rFonts w:ascii="Calibri" w:eastAsia="小塚明朝 Pro H"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178541B-A68D-40CA-B980-8916E0AA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Vered Snear</dc:creator>
  <cp:lastModifiedBy>Vered Snear</cp:lastModifiedBy>
  <cp:revision>2</cp:revision>
  <cp:lastPrinted>2013-07-07T12:39:00Z</cp:lastPrinted>
  <dcterms:created xsi:type="dcterms:W3CDTF">2013-07-07T12:41:00Z</dcterms:created>
  <dcterms:modified xsi:type="dcterms:W3CDTF">2013-07-07T12:41:00Z</dcterms:modified>
</cp:coreProperties>
</file>